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61491FE0" w:rsidR="005704FD" w:rsidRPr="00ED5C7F" w:rsidRDefault="00554249" w:rsidP="0A059350">
      <w:pPr>
        <w:pStyle w:val="BodyText"/>
      </w:pPr>
      <w:r>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F312B5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5F295" id="_x0000_t202" coordsize="21600,21600" o:spt="202" path="m,l,21600r21600,l21600,xe">
                <v:stroke joinstyle="miter"/>
                <v:path gradientshapeok="t" o:connecttype="rect"/>
              </v:shapetype>
              <v:shape id="Text Box 8" o:spid="_x0000_s1026"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4D58B422" w:rsidR="00ED4C1D" w:rsidRDefault="0077303B" w:rsidP="00ED5C7F">
      <w:pPr>
        <w:spacing w:line="206" w:lineRule="auto"/>
        <w:rPr>
          <w:rFonts w:ascii="Arial" w:hAnsi="Arial" w:cs="Arial"/>
          <w:sz w:val="46"/>
        </w:rPr>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78118250">
                <wp:simplePos x="0" y="0"/>
                <wp:positionH relativeFrom="column">
                  <wp:posOffset>59690</wp:posOffset>
                </wp:positionH>
                <wp:positionV relativeFrom="paragraph">
                  <wp:posOffset>538480</wp:posOffset>
                </wp:positionV>
                <wp:extent cx="6309360" cy="5227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5227320"/>
                        </a:xfrm>
                        <a:prstGeom prst="rect">
                          <a:avLst/>
                        </a:prstGeom>
                        <a:noFill/>
                        <a:ln w="9525">
                          <a:noFill/>
                          <a:miter lim="800000"/>
                          <a:headEnd/>
                          <a:tailEnd/>
                        </a:ln>
                      </wps:spPr>
                      <wps:txbx>
                        <w:txbxContent>
                          <w:p w14:paraId="7EC7D52F" w14:textId="5F035B6F" w:rsid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p w14:paraId="1ED79E6C" w14:textId="028EFEC3" w:rsidR="0077303B" w:rsidRDefault="0077303B">
                            <w:pP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Wessex Lodge School</w:t>
                            </w:r>
                          </w:p>
                          <w:p w14:paraId="42D03BE8" w14:textId="336C9F47" w:rsidR="0077303B" w:rsidRDefault="0077303B">
                            <w:pPr>
                              <w:rPr>
                                <w:rFonts w:asciiTheme="minorHAnsi" w:hAnsiTheme="minorHAnsi" w:cstheme="minorHAnsi"/>
                                <w:b/>
                                <w:bCs/>
                                <w:color w:val="FFFFFF" w:themeColor="background1"/>
                                <w:sz w:val="96"/>
                                <w:szCs w:val="96"/>
                              </w:rPr>
                            </w:pPr>
                            <w:r w:rsidRPr="0077303B">
                              <w:drawing>
                                <wp:inline distT="0" distB="0" distL="0" distR="0" wp14:anchorId="49D9EA9E" wp14:editId="18168803">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42FE6DEB" w14:textId="77777777" w:rsidR="0077303B" w:rsidRPr="00CC4BE5" w:rsidRDefault="0077303B">
                            <w:pPr>
                              <w:rPr>
                                <w:rFonts w:asciiTheme="minorHAnsi" w:hAnsiTheme="minorHAnsi" w:cstheme="minorHAnsi"/>
                                <w:b/>
                                <w:bCs/>
                                <w:color w:val="FFFFFF" w:themeColor="background1"/>
                                <w:sz w:val="96"/>
                                <w:szCs w:val="9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F5AC8" id="Text Box 2" o:spid="_x0000_s1028" type="#_x0000_t202" style="position:absolute;margin-left:4.7pt;margin-top:42.4pt;width:496.8pt;height:411.6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" filled="f" stroked="f">
                <v:textbox>
                  <w:txbxContent>
                    <w:p w14:paraId="7EC7D52F" w14:textId="5F035B6F" w:rsid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p w14:paraId="1ED79E6C" w14:textId="028EFEC3" w:rsidR="0077303B" w:rsidRDefault="0077303B">
                      <w:pPr>
                        <w:rPr>
                          <w:rFonts w:asciiTheme="minorHAnsi" w:hAnsiTheme="minorHAnsi" w:cstheme="minorHAnsi"/>
                          <w:b/>
                          <w:bCs/>
                          <w:color w:val="FFFFFF" w:themeColor="background1"/>
                          <w:sz w:val="96"/>
                          <w:szCs w:val="96"/>
                        </w:rPr>
                      </w:pPr>
                      <w:r>
                        <w:rPr>
                          <w:rFonts w:asciiTheme="minorHAnsi" w:hAnsiTheme="minorHAnsi" w:cstheme="minorHAnsi"/>
                          <w:b/>
                          <w:bCs/>
                          <w:color w:val="FFFFFF" w:themeColor="background1"/>
                          <w:sz w:val="96"/>
                          <w:szCs w:val="96"/>
                        </w:rPr>
                        <w:t>Wessex Lodge School</w:t>
                      </w:r>
                    </w:p>
                    <w:p w14:paraId="42D03BE8" w14:textId="336C9F47" w:rsidR="0077303B" w:rsidRDefault="0077303B">
                      <w:pPr>
                        <w:rPr>
                          <w:rFonts w:asciiTheme="minorHAnsi" w:hAnsiTheme="minorHAnsi" w:cstheme="minorHAnsi"/>
                          <w:b/>
                          <w:bCs/>
                          <w:color w:val="FFFFFF" w:themeColor="background1"/>
                          <w:sz w:val="96"/>
                          <w:szCs w:val="96"/>
                        </w:rPr>
                      </w:pPr>
                      <w:r w:rsidRPr="0077303B">
                        <w:drawing>
                          <wp:inline distT="0" distB="0" distL="0" distR="0" wp14:anchorId="49D9EA9E" wp14:editId="18168803">
                            <wp:extent cx="2042160" cy="175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2160" cy="1752600"/>
                                    </a:xfrm>
                                    <a:prstGeom prst="rect">
                                      <a:avLst/>
                                    </a:prstGeom>
                                    <a:noFill/>
                                    <a:ln>
                                      <a:noFill/>
                                    </a:ln>
                                  </pic:spPr>
                                </pic:pic>
                              </a:graphicData>
                            </a:graphic>
                          </wp:inline>
                        </w:drawing>
                      </w:r>
                    </w:p>
                    <w:p w14:paraId="42FE6DEB" w14:textId="77777777" w:rsidR="0077303B" w:rsidRPr="00CC4BE5" w:rsidRDefault="0077303B">
                      <w:pPr>
                        <w:rPr>
                          <w:rFonts w:asciiTheme="minorHAnsi" w:hAnsiTheme="minorHAnsi" w:cstheme="minorHAnsi"/>
                          <w:b/>
                          <w:bCs/>
                          <w:color w:val="FFFFFF" w:themeColor="background1"/>
                          <w:sz w:val="96"/>
                          <w:szCs w:val="96"/>
                        </w:rPr>
                      </w:pPr>
                    </w:p>
                  </w:txbxContent>
                </v:textbox>
                <w10:wrap type="square"/>
              </v:shape>
            </w:pict>
          </mc:Fallback>
        </mc:AlternateContent>
      </w: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2"/>
          <w:footerReference w:type="default" r:id="rId13"/>
          <w:headerReference w:type="first" r:id="rId14"/>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00782DEA" w:rsidRPr="00FD372D">
              <w:rPr>
                <w:rStyle w:val="Hyperlink"/>
                <w:rFonts w:ascii="Work Sans" w:hAnsi="Work Sans"/>
                <w:b/>
                <w:bCs/>
                <w:noProof/>
                <w:sz w:val="24"/>
                <w:szCs w:val="24"/>
              </w:rPr>
              <w:t>2.0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Legal &amp; Policy Framework</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5A8CABE7" w14:textId="655DE979"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00782DEA" w:rsidRPr="00FD372D">
              <w:rPr>
                <w:rStyle w:val="Hyperlink"/>
                <w:rFonts w:ascii="Work Sans" w:hAnsi="Work Sans"/>
                <w:b/>
                <w:bCs/>
                <w:noProof/>
                <w:sz w:val="24"/>
                <w:szCs w:val="24"/>
                <w:lang w:val="en-GB"/>
              </w:rPr>
              <w:t>3.0  Principles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_Toc238115550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61ABA691" w14:textId="5374EC80"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00782DEA" w:rsidRPr="00FD372D">
              <w:rPr>
                <w:rStyle w:val="Hyperlink"/>
                <w:rFonts w:ascii="Work Sans" w:hAnsi="Work Sans"/>
                <w:b/>
                <w:bCs/>
                <w:noProof/>
                <w:sz w:val="24"/>
                <w:szCs w:val="24"/>
                <w:lang w:val="en-GB"/>
              </w:rPr>
              <w:t>4.0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_Toc238115551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5</w:t>
            </w:r>
            <w:r w:rsidR="00782DEA" w:rsidRPr="00FD372D">
              <w:rPr>
                <w:rFonts w:ascii="Work Sans" w:hAnsi="Work Sans"/>
                <w:b/>
                <w:bCs/>
                <w:noProof/>
                <w:webHidden/>
                <w:sz w:val="24"/>
                <w:szCs w:val="24"/>
              </w:rPr>
              <w:fldChar w:fldCharType="end"/>
            </w:r>
          </w:hyperlink>
        </w:p>
        <w:p w14:paraId="1121E6DD" w14:textId="27B62416"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00782DEA" w:rsidRPr="00FD372D">
              <w:rPr>
                <w:rStyle w:val="Hyperlink"/>
                <w:rFonts w:ascii="Work Sans" w:hAnsi="Work Sans"/>
                <w:b/>
                <w:bCs/>
                <w:noProof/>
                <w:sz w:val="24"/>
                <w:szCs w:val="24"/>
                <w:lang w:val="en-GB"/>
              </w:rPr>
              <w:t>5.0 Searches by police</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_Toc238115552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7</w:t>
            </w:r>
            <w:r w:rsidR="00782DEA" w:rsidRPr="00FD372D">
              <w:rPr>
                <w:rFonts w:ascii="Work Sans" w:hAnsi="Work Sans"/>
                <w:b/>
                <w:bCs/>
                <w:noProof/>
                <w:webHidden/>
                <w:sz w:val="24"/>
                <w:szCs w:val="24"/>
              </w:rPr>
              <w:fldChar w:fldCharType="end"/>
            </w:r>
          </w:hyperlink>
        </w:p>
        <w:p w14:paraId="5CA26C1F" w14:textId="52FFAD06"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00782DEA" w:rsidRPr="00FD372D">
              <w:rPr>
                <w:rStyle w:val="Hyperlink"/>
                <w:rFonts w:ascii="Work Sans" w:hAnsi="Work Sans"/>
                <w:b/>
                <w:bCs/>
                <w:noProof/>
                <w:sz w:val="24"/>
                <w:szCs w:val="24"/>
              </w:rPr>
              <w:t>6.0 Recording searches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_Toc238115553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8</w:t>
            </w:r>
            <w:r w:rsidR="00782DEA" w:rsidRPr="00FD372D">
              <w:rPr>
                <w:rFonts w:ascii="Work Sans" w:hAnsi="Work Sans"/>
                <w:b/>
                <w:bCs/>
                <w:noProof/>
                <w:webHidden/>
                <w:sz w:val="24"/>
                <w:szCs w:val="24"/>
              </w:rPr>
              <w:fldChar w:fldCharType="end"/>
            </w:r>
          </w:hyperlink>
        </w:p>
        <w:p w14:paraId="5E1AD82C" w14:textId="79DBE84C"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00782DEA" w:rsidRPr="00FD372D">
              <w:rPr>
                <w:rStyle w:val="Hyperlink"/>
                <w:rFonts w:ascii="Work Sans" w:hAnsi="Work Sans" w:cs="Tahoma"/>
                <w:b/>
                <w:bCs/>
                <w:noProof/>
                <w:sz w:val="24"/>
                <w:szCs w:val="24"/>
                <w:lang w:val="en-GB"/>
              </w:rPr>
              <w:t>7.0. A</w:t>
            </w:r>
            <w:r w:rsidR="00782DEA" w:rsidRPr="00FD372D">
              <w:rPr>
                <w:rStyle w:val="Hyperlink"/>
                <w:rFonts w:ascii="Work Sans" w:hAnsi="Work Sans"/>
                <w:b/>
                <w:bCs/>
                <w:noProof/>
                <w:sz w:val="24"/>
                <w:szCs w:val="24"/>
              </w:rPr>
              <w:t>wareness of bias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_Toc238115554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46E3F3F0" w14:textId="2EBFBDEF"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00782DEA" w:rsidRPr="00FD372D">
              <w:rPr>
                <w:rStyle w:val="Hyperlink"/>
                <w:rFonts w:ascii="Work Sans" w:hAnsi="Work Sans"/>
                <w:b/>
                <w:bCs/>
                <w:noProof/>
                <w:sz w:val="24"/>
                <w:szCs w:val="24"/>
                <w:lang w:val="en-GB"/>
              </w:rPr>
              <w:t>8.0. Confiscation</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_Toc238115555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9</w:t>
            </w:r>
            <w:r w:rsidR="00782DEA" w:rsidRPr="00FD372D">
              <w:rPr>
                <w:rFonts w:ascii="Work Sans" w:hAnsi="Work Sans"/>
                <w:b/>
                <w:bCs/>
                <w:noProof/>
                <w:webHidden/>
                <w:sz w:val="24"/>
                <w:szCs w:val="24"/>
              </w:rPr>
              <w:fldChar w:fldCharType="end"/>
            </w:r>
          </w:hyperlink>
        </w:p>
        <w:p w14:paraId="321223DE" w14:textId="7BB70BD5"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00782DEA" w:rsidRPr="00FD372D">
              <w:rPr>
                <w:rStyle w:val="Hyperlink"/>
                <w:rFonts w:ascii="Work Sans" w:hAnsi="Work Sans"/>
                <w:b/>
                <w:bCs/>
                <w:noProof/>
                <w:sz w:val="24"/>
                <w:szCs w:val="24"/>
                <w:lang w:val="en-GB"/>
              </w:rPr>
              <w:t>9.0. Screening</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_Toc238115556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7CF6C1C7" w14:textId="1D5BA844"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00782DEA" w:rsidRPr="00FD372D">
              <w:rPr>
                <w:rStyle w:val="Hyperlink"/>
                <w:rFonts w:ascii="Work Sans" w:hAnsi="Work Sans"/>
                <w:b/>
                <w:bCs/>
                <w:noProof/>
                <w:sz w:val="24"/>
                <w:szCs w:val="24"/>
                <w:lang w:val="en-GB"/>
              </w:rPr>
              <w:t>10.0 Parcels and Deliveries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_Toc238115557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11</w:t>
            </w:r>
            <w:r w:rsidR="00782DEA" w:rsidRPr="00FD372D">
              <w:rPr>
                <w:rFonts w:ascii="Work Sans" w:hAnsi="Work Sans"/>
                <w:b/>
                <w:bCs/>
                <w:noProof/>
                <w:webHidden/>
                <w:sz w:val="24"/>
                <w:szCs w:val="24"/>
              </w:rPr>
              <w:fldChar w:fldCharType="end"/>
            </w:r>
          </w:hyperlink>
        </w:p>
        <w:p w14:paraId="2174F019" w14:textId="67F3959D"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00782DEA" w:rsidRPr="00FD372D">
              <w:rPr>
                <w:rStyle w:val="Hyperlink"/>
                <w:rFonts w:ascii="Work Sans" w:hAnsi="Work Sans" w:cs="Tahoma"/>
                <w:b/>
                <w:bCs/>
                <w:noProof/>
                <w:sz w:val="24"/>
                <w:szCs w:val="24"/>
              </w:rPr>
              <w:t>Appendix A  List of Prohibited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13</w:t>
            </w:r>
            <w:r w:rsidR="00782DEA" w:rsidRPr="00FD372D">
              <w:rPr>
                <w:rFonts w:ascii="Work Sans" w:hAnsi="Work Sans"/>
                <w:b/>
                <w:bCs/>
                <w:noProof/>
                <w:webHidden/>
                <w:sz w:val="24"/>
                <w:szCs w:val="24"/>
              </w:rPr>
              <w:fldChar w:fldCharType="end"/>
            </w:r>
          </w:hyperlink>
        </w:p>
        <w:p w14:paraId="1E2BABDA" w14:textId="7FC5F36D" w:rsidR="00782DEA" w:rsidRPr="00FD372D" w:rsidRDefault="001F49B0"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00782DEA" w:rsidRPr="00FD372D">
              <w:rPr>
                <w:rStyle w:val="Hyperlink"/>
                <w:rFonts w:ascii="Work Sans" w:hAnsi="Work Sans" w:cs="Tahoma"/>
                <w:b/>
                <w:bCs/>
                <w:noProof/>
                <w:sz w:val="24"/>
                <w:szCs w:val="24"/>
              </w:rPr>
              <w:t>Appendix B  Actions to be taken with confiscated items</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_Toc238115559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14</w:t>
            </w:r>
            <w:r w:rsidR="00782DEA"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1F49B0"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5" w:history="1">
        <w:r w:rsidR="00E5424B" w:rsidRPr="00FD372D">
          <w:rPr>
            <w:rStyle w:val="Hyperlink"/>
            <w:rFonts w:ascii="Work Sans" w:hAnsi="Work Sans" w:cs="Arial"/>
            <w:kern w:val="24"/>
            <w:sz w:val="24"/>
            <w:szCs w:val="24"/>
            <w:lang w:val="en-GB"/>
          </w:rPr>
          <w:t>Education Act 1996</w:t>
        </w:r>
      </w:hyperlink>
      <w:r w:rsidR="00E5424B" w:rsidRPr="00FD372D">
        <w:rPr>
          <w:rFonts w:ascii="Work Sans" w:hAnsi="Work Sans" w:cs="Arial"/>
          <w:kern w:val="24"/>
          <w:sz w:val="24"/>
          <w:szCs w:val="24"/>
          <w:lang w:val="en-GB"/>
        </w:rPr>
        <w:t xml:space="preserve"> and </w:t>
      </w:r>
      <w:hyperlink r:id="rId16" w:history="1">
        <w:r w:rsidR="00E5424B" w:rsidRPr="00FD372D">
          <w:rPr>
            <w:rStyle w:val="Hyperlink"/>
            <w:rFonts w:ascii="Work Sans" w:hAnsi="Work Sans" w:cs="Arial"/>
            <w:kern w:val="24"/>
            <w:sz w:val="24"/>
            <w:szCs w:val="24"/>
            <w:lang w:val="en-GB"/>
          </w:rPr>
          <w:t>2011</w:t>
        </w:r>
      </w:hyperlink>
    </w:p>
    <w:p w14:paraId="4F4383C3" w14:textId="77777777" w:rsidR="00D57421" w:rsidRPr="00FD372D" w:rsidRDefault="001F49B0" w:rsidP="004F76D5">
      <w:pPr>
        <w:pStyle w:val="BodyText"/>
        <w:numPr>
          <w:ilvl w:val="0"/>
          <w:numId w:val="1"/>
        </w:numPr>
        <w:spacing w:line="288" w:lineRule="auto"/>
        <w:ind w:hanging="284"/>
        <w:jc w:val="both"/>
        <w:rPr>
          <w:rFonts w:ascii="Work Sans" w:hAnsi="Work Sans" w:cs="Arial"/>
          <w:kern w:val="24"/>
          <w:sz w:val="24"/>
          <w:szCs w:val="24"/>
          <w:lang w:val="en-GB"/>
        </w:rPr>
      </w:pPr>
      <w:hyperlink r:id="rId17" w:history="1">
        <w:r w:rsidR="00D57421"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8" w:history="1">
        <w:r w:rsidR="0068172C"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9"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0068172C"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0088092F"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0043239E"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0043239E"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1F49B0"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3" w:history="1">
        <w:r w:rsidR="00CE11EC"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1F49B0"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4" w:history="1">
        <w:r w:rsidR="0055782F"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1F49B0" w:rsidP="004F76D5">
      <w:pPr>
        <w:pStyle w:val="BodyText"/>
        <w:numPr>
          <w:ilvl w:val="0"/>
          <w:numId w:val="12"/>
        </w:numPr>
        <w:spacing w:line="288" w:lineRule="auto"/>
        <w:ind w:hanging="284"/>
        <w:jc w:val="both"/>
        <w:rPr>
          <w:rFonts w:ascii="Work Sans" w:hAnsi="Work Sans" w:cs="Arial"/>
          <w:kern w:val="24"/>
          <w:sz w:val="24"/>
          <w:szCs w:val="24"/>
        </w:rPr>
      </w:pPr>
      <w:hyperlink r:id="rId25" w:history="1">
        <w:r w:rsidR="00DE06F8"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This policy must be read and implemented alongside the 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 and Group’s</w:t>
      </w:r>
      <w:r w:rsidRPr="00FD372D">
        <w:rPr>
          <w:rFonts w:ascii="Work Sans" w:hAnsi="Work Sans" w:cs="Tahoma"/>
          <w:sz w:val="24"/>
          <w:szCs w:val="24"/>
          <w:lang w:val="en-GB"/>
        </w:rPr>
        <w:t xml:space="preserve"> other policies, in particular the:</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the school’s/college’s legal powers for searching,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6"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will be 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 xml:space="preserve">espect at all times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w:t>
      </w:r>
      <w:r w:rsidRPr="00FD372D">
        <w:rPr>
          <w:rFonts w:ascii="Work Sans" w:hAnsi="Work Sans"/>
          <w:sz w:val="24"/>
          <w:szCs w:val="24"/>
          <w:lang w:val="en-GB"/>
        </w:rPr>
        <w:lastRenderedPageBreak/>
        <w:t>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w:t>
      </w:r>
      <w:r w:rsidRPr="00FD372D">
        <w:rPr>
          <w:rFonts w:ascii="Work Sans" w:hAnsi="Work Sans" w:cs="Tahoma"/>
          <w:kern w:val="24"/>
          <w:sz w:val="24"/>
          <w:szCs w:val="24"/>
        </w:rPr>
        <w:lastRenderedPageBreak/>
        <w:t>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a sufficient number of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search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searched.</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lastRenderedPageBreak/>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is to 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7"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8"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9"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30"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’s electronic recording system whether or not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Follow-up action taken as a consequence of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1"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lastRenderedPageBreak/>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lastRenderedPageBreak/>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risk-based.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7711852" w14:textId="73B1E291" w:rsidR="00D17057" w:rsidRPr="00FD372D" w:rsidRDefault="00D17057" w:rsidP="004141CF">
      <w:pPr>
        <w:pStyle w:val="BodyText"/>
        <w:spacing w:before="1"/>
        <w:ind w:left="142"/>
        <w:rPr>
          <w:rFonts w:ascii="Work Sans" w:hAnsi="Work Sans" w:cs="Tahoma"/>
          <w:sz w:val="24"/>
          <w:szCs w:val="24"/>
        </w:rPr>
      </w:pPr>
      <w:bookmarkStart w:id="12" w:name="_GoBack"/>
      <w:bookmarkEnd w:id="12"/>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3"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3"/>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2"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3"/>
          <w:footerReference w:type="default" r:id="rId34"/>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5"/>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71478" w14:textId="77777777" w:rsidR="001A497F" w:rsidRDefault="001A497F" w:rsidP="00510FCA">
      <w:r>
        <w:separator/>
      </w:r>
    </w:p>
  </w:endnote>
  <w:endnote w:type="continuationSeparator" w:id="0">
    <w:p w14:paraId="5321A834" w14:textId="77777777" w:rsidR="001A497F" w:rsidRDefault="001A497F"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r w:rsidRPr="00782DEA">
                            <w:rPr>
                              <w:rFonts w:ascii="Manrope" w:hAnsi="Manrope" w:cs="Tahoma"/>
                              <w:b/>
                              <w:bCs/>
                              <w:color w:val="auto"/>
                              <w:sz w:val="16"/>
                              <w:szCs w:val="16"/>
                            </w:rPr>
                            <w:t xml:space="preserve">Policy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5A17D" w14:textId="77777777" w:rsidR="001A497F" w:rsidRDefault="001A497F" w:rsidP="00510FCA">
      <w:r>
        <w:separator/>
      </w:r>
    </w:p>
  </w:footnote>
  <w:footnote w:type="continuationSeparator" w:id="0">
    <w:p w14:paraId="08ACB5D4" w14:textId="77777777" w:rsidR="001A497F" w:rsidRDefault="001A497F"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41"/>
  </w:num>
  <w:num w:numId="4">
    <w:abstractNumId w:val="37"/>
  </w:num>
  <w:num w:numId="5">
    <w:abstractNumId w:val="34"/>
  </w:num>
  <w:num w:numId="6">
    <w:abstractNumId w:val="12"/>
  </w:num>
  <w:num w:numId="7">
    <w:abstractNumId w:val="2"/>
  </w:num>
  <w:num w:numId="8">
    <w:abstractNumId w:val="17"/>
  </w:num>
  <w:num w:numId="9">
    <w:abstractNumId w:val="36"/>
  </w:num>
  <w:num w:numId="10">
    <w:abstractNumId w:val="35"/>
  </w:num>
  <w:num w:numId="11">
    <w:abstractNumId w:val="33"/>
  </w:num>
  <w:num w:numId="12">
    <w:abstractNumId w:val="21"/>
  </w:num>
  <w:num w:numId="13">
    <w:abstractNumId w:val="9"/>
  </w:num>
  <w:num w:numId="14">
    <w:abstractNumId w:val="3"/>
  </w:num>
  <w:num w:numId="15">
    <w:abstractNumId w:val="26"/>
  </w:num>
  <w:num w:numId="16">
    <w:abstractNumId w:val="40"/>
  </w:num>
  <w:num w:numId="17">
    <w:abstractNumId w:val="8"/>
  </w:num>
  <w:num w:numId="18">
    <w:abstractNumId w:val="6"/>
  </w:num>
  <w:num w:numId="19">
    <w:abstractNumId w:val="27"/>
  </w:num>
  <w:num w:numId="20">
    <w:abstractNumId w:val="5"/>
  </w:num>
  <w:num w:numId="21">
    <w:abstractNumId w:val="11"/>
  </w:num>
  <w:num w:numId="22">
    <w:abstractNumId w:val="31"/>
  </w:num>
  <w:num w:numId="23">
    <w:abstractNumId w:val="13"/>
  </w:num>
  <w:num w:numId="24">
    <w:abstractNumId w:val="20"/>
  </w:num>
  <w:num w:numId="25">
    <w:abstractNumId w:val="4"/>
  </w:num>
  <w:num w:numId="26">
    <w:abstractNumId w:val="38"/>
  </w:num>
  <w:num w:numId="27">
    <w:abstractNumId w:val="18"/>
  </w:num>
  <w:num w:numId="28">
    <w:abstractNumId w:val="30"/>
  </w:num>
  <w:num w:numId="29">
    <w:abstractNumId w:val="16"/>
  </w:num>
  <w:num w:numId="30">
    <w:abstractNumId w:val="22"/>
  </w:num>
  <w:num w:numId="31">
    <w:abstractNumId w:val="14"/>
  </w:num>
  <w:num w:numId="32">
    <w:abstractNumId w:val="0"/>
  </w:num>
  <w:num w:numId="33">
    <w:abstractNumId w:val="7"/>
  </w:num>
  <w:num w:numId="34">
    <w:abstractNumId w:val="24"/>
  </w:num>
  <w:num w:numId="35">
    <w:abstractNumId w:val="43"/>
  </w:num>
  <w:num w:numId="36">
    <w:abstractNumId w:val="19"/>
  </w:num>
  <w:num w:numId="37">
    <w:abstractNumId w:val="29"/>
  </w:num>
  <w:num w:numId="38">
    <w:abstractNumId w:val="32"/>
  </w:num>
  <w:num w:numId="39">
    <w:abstractNumId w:val="10"/>
  </w:num>
  <w:num w:numId="40">
    <w:abstractNumId w:val="15"/>
  </w:num>
  <w:num w:numId="41">
    <w:abstractNumId w:val="25"/>
  </w:num>
  <w:num w:numId="42">
    <w:abstractNumId w:val="1"/>
  </w:num>
  <w:num w:numId="43">
    <w:abstractNumId w:val="42"/>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49B0"/>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2F7593"/>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303B"/>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searching-screening-and-confiscation"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1998/42/schedule/1/part/I/chapter/7" TargetMode="External"/><Relationship Id="rId25" Type="http://schemas.openxmlformats.org/officeDocument/2006/relationships/hyperlink" Target="https://www.legislation.gov.uk/ukpga/1974/37/contents"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pga/2011/21/contents" TargetMode="External"/><Relationship Id="rId20" Type="http://schemas.openxmlformats.org/officeDocument/2006/relationships/hyperlink" Target="https://www.gov.uk/government/publications/searching-screening-and-confiscation" TargetMode="External"/><Relationship Id="rId29" Type="http://schemas.openxmlformats.org/officeDocument/2006/relationships/hyperlink" Target="https://www.legislation.gov.uk/ukpga/1989/41/section/4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legislation.gov.uk/ukpga/2006/38/section/45"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https://www.gov.uk/government/publications/pace-code-c-2019/pace-code-c-2019-accessibl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equality-act-2010-advice-for-schools" TargetMode="External"/><Relationship Id="rId31" Type="http://schemas.openxmlformats.org/officeDocument/2006/relationships/hyperlink" Target="https://chscp.org.uk/portfolio/local-child-safeguarding-practice-review-chil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send-code-of-practice-0-to-25"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gov.uk/government/publications/pace-code-c-2019/pace-code-c-2019-accessible"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08e4b5-c68d-41d4-a63c-0f49f7856806"/>
    <lcf76f155ced4ddcb4097134ff3c332f xmlns="1d3c67fa-1acf-491d-8447-7c5b343a2450">
      <Terms xmlns="http://schemas.microsoft.com/office/infopath/2007/PartnerControls"/>
    </lcf76f155ced4ddcb4097134ff3c332f>
    <Addedby xmlns="1d3c67fa-1acf-491d-8447-7c5b343a2450">
      <UserInfo>
        <DisplayName/>
        <AccountId xsi:nil="true"/>
        <AccountType/>
      </UserInfo>
    </Ad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F5559-317E-481E-BD0A-48CC8E09CCCF}">
  <ds:schemaRefs>
    <ds:schemaRef ds:uri="1d3c67fa-1acf-491d-8447-7c5b343a2450"/>
    <ds:schemaRef ds:uri="http://schemas.microsoft.com/office/2006/metadata/properties"/>
    <ds:schemaRef ds:uri="http://purl.org/dc/elements/1.1/"/>
    <ds:schemaRef ds:uri="http://www.w3.org/XML/1998/namespace"/>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d008e4b5-c68d-41d4-a63c-0f49f7856806"/>
  </ds:schemaRefs>
</ds:datastoreItem>
</file>

<file path=customXml/itemProps2.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3.xml><?xml version="1.0" encoding="utf-8"?>
<ds:datastoreItem xmlns:ds="http://schemas.openxmlformats.org/officeDocument/2006/customXml" ds:itemID="{95DFFB37-7031-494A-BAD5-6BF4F7E4F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97B910-AD2B-4D67-BFB5-08CC3005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3291</Words>
  <Characters>18763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Nigel Troop</cp:lastModifiedBy>
  <cp:revision>3</cp:revision>
  <dcterms:created xsi:type="dcterms:W3CDTF">2026-09-02T12:39:00Z</dcterms:created>
  <dcterms:modified xsi:type="dcterms:W3CDTF">2026-09-02T12:51:00Z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0x01010022702FDD38B1444C9E507EF30CEEA2C6</vt:lpwstr>
  </property>
  <property fmtid="{D5CDD505-2E9C-101B-9397-08002B2CF9AE}" pid="6" name="MediaServiceImageTags">
    <vt:lpwstr/>
  </property>
  <property fmtid="{D5CDD505-2E9C-101B-9397-08002B2CF9AE}" pid="7" name="docLang">
    <vt:lpwstr>en</vt:lpwstr>
  </property>
</Properties>
</file>